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79E7FD" w14:textId="77777777" w:rsidR="00DD304D" w:rsidRDefault="0087157E" w:rsidP="00DD304D">
      <w:pPr>
        <w:spacing w:line="480"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p>
    <w:p w14:paraId="10074AD7" w14:textId="77777777" w:rsidR="00DD304D" w:rsidRDefault="00DD304D" w:rsidP="00DD304D">
      <w:pPr>
        <w:spacing w:line="480" w:lineRule="auto"/>
        <w:contextualSpacing/>
        <w:rPr>
          <w:rFonts w:ascii="Times New Roman" w:hAnsi="Times New Roman" w:cs="Times New Roman"/>
          <w:b/>
          <w:bCs/>
          <w:sz w:val="24"/>
          <w:szCs w:val="24"/>
        </w:rPr>
      </w:pPr>
    </w:p>
    <w:p w14:paraId="51C5E968" w14:textId="77777777" w:rsidR="00DD304D" w:rsidRDefault="00DD304D" w:rsidP="00DD304D">
      <w:pPr>
        <w:spacing w:line="480" w:lineRule="auto"/>
        <w:contextualSpacing/>
        <w:rPr>
          <w:rFonts w:ascii="Times New Roman" w:hAnsi="Times New Roman" w:cs="Times New Roman"/>
          <w:b/>
          <w:bCs/>
          <w:sz w:val="24"/>
          <w:szCs w:val="24"/>
        </w:rPr>
      </w:pPr>
    </w:p>
    <w:p w14:paraId="54310DE3" w14:textId="77777777" w:rsidR="00DD304D" w:rsidRDefault="00DD304D" w:rsidP="00DD304D">
      <w:pPr>
        <w:spacing w:line="480" w:lineRule="auto"/>
        <w:contextualSpacing/>
        <w:rPr>
          <w:rFonts w:ascii="Times New Roman" w:hAnsi="Times New Roman" w:cs="Times New Roman"/>
          <w:b/>
          <w:bCs/>
          <w:sz w:val="24"/>
          <w:szCs w:val="24"/>
        </w:rPr>
      </w:pPr>
    </w:p>
    <w:p w14:paraId="73BF420C" w14:textId="77777777" w:rsidR="00DD304D" w:rsidRDefault="00DD304D" w:rsidP="00DD304D">
      <w:pPr>
        <w:spacing w:line="480" w:lineRule="auto"/>
        <w:contextualSpacing/>
        <w:rPr>
          <w:rFonts w:ascii="Times New Roman" w:hAnsi="Times New Roman" w:cs="Times New Roman"/>
          <w:b/>
          <w:bCs/>
          <w:sz w:val="24"/>
          <w:szCs w:val="24"/>
        </w:rPr>
      </w:pPr>
    </w:p>
    <w:p w14:paraId="75B7C829" w14:textId="77777777" w:rsidR="00DD304D" w:rsidRDefault="00DD304D" w:rsidP="00DD304D">
      <w:pPr>
        <w:spacing w:line="480" w:lineRule="auto"/>
        <w:contextualSpacing/>
        <w:rPr>
          <w:rFonts w:ascii="Times New Roman" w:hAnsi="Times New Roman" w:cs="Times New Roman"/>
          <w:b/>
          <w:bCs/>
          <w:sz w:val="24"/>
          <w:szCs w:val="24"/>
        </w:rPr>
      </w:pPr>
    </w:p>
    <w:p w14:paraId="185DD91C" w14:textId="77777777" w:rsidR="00DD304D" w:rsidRDefault="00DD304D" w:rsidP="00DD304D">
      <w:pPr>
        <w:spacing w:line="480" w:lineRule="auto"/>
        <w:contextualSpacing/>
        <w:rPr>
          <w:rFonts w:ascii="Times New Roman" w:hAnsi="Times New Roman" w:cs="Times New Roman"/>
          <w:b/>
          <w:bCs/>
          <w:sz w:val="24"/>
          <w:szCs w:val="24"/>
        </w:rPr>
      </w:pPr>
    </w:p>
    <w:p w14:paraId="50BB1E52" w14:textId="3242AE7B" w:rsidR="00DD304D" w:rsidRDefault="0087157E" w:rsidP="00DD304D">
      <w:pPr>
        <w:spacing w:line="480"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r w:rsidRPr="008867A0">
        <w:rPr>
          <w:rFonts w:ascii="Times New Roman" w:hAnsi="Times New Roman" w:cs="Times New Roman"/>
          <w:b/>
          <w:bCs/>
          <w:sz w:val="24"/>
          <w:szCs w:val="24"/>
        </w:rPr>
        <w:t>Male and Female Writers Representation of Gender Authority</w:t>
      </w:r>
    </w:p>
    <w:p w14:paraId="3586FDCA" w14:textId="77777777" w:rsidR="00DD304D" w:rsidRDefault="00DD304D" w:rsidP="00DD304D">
      <w:pPr>
        <w:spacing w:line="480" w:lineRule="auto"/>
        <w:ind w:left="1440" w:firstLine="720"/>
        <w:contextualSpacing/>
        <w:rPr>
          <w:rFonts w:ascii="Times New Roman" w:hAnsi="Times New Roman" w:cs="Times New Roman"/>
          <w:b/>
          <w:bCs/>
          <w:sz w:val="24"/>
          <w:szCs w:val="24"/>
        </w:rPr>
      </w:pPr>
    </w:p>
    <w:p w14:paraId="16C30B99" w14:textId="77777777" w:rsidR="00DD304D" w:rsidRDefault="00DD304D" w:rsidP="00DD304D">
      <w:pPr>
        <w:spacing w:line="480" w:lineRule="auto"/>
        <w:ind w:left="1440" w:firstLine="720"/>
        <w:contextualSpacing/>
        <w:rPr>
          <w:rFonts w:ascii="Times New Roman" w:hAnsi="Times New Roman" w:cs="Times New Roman"/>
          <w:b/>
          <w:bCs/>
          <w:sz w:val="24"/>
          <w:szCs w:val="24"/>
        </w:rPr>
      </w:pPr>
    </w:p>
    <w:p w14:paraId="53A09E8F" w14:textId="77777777" w:rsidR="00DD304D" w:rsidRDefault="00DD304D" w:rsidP="00DD304D">
      <w:pPr>
        <w:spacing w:line="480" w:lineRule="auto"/>
        <w:ind w:left="1440" w:firstLine="720"/>
        <w:contextualSpacing/>
        <w:rPr>
          <w:rFonts w:ascii="Times New Roman" w:hAnsi="Times New Roman" w:cs="Times New Roman"/>
          <w:b/>
          <w:bCs/>
          <w:sz w:val="24"/>
          <w:szCs w:val="24"/>
        </w:rPr>
      </w:pPr>
    </w:p>
    <w:p w14:paraId="53EFB3B5" w14:textId="1908C978" w:rsidR="00DD304D" w:rsidRDefault="00DD304D" w:rsidP="00DD304D">
      <w:pPr>
        <w:spacing w:line="480" w:lineRule="auto"/>
        <w:ind w:left="1440" w:firstLine="720"/>
        <w:contextualSpacing/>
        <w:rPr>
          <w:rFonts w:ascii="Times New Roman" w:hAnsi="Times New Roman" w:cs="Times New Roman"/>
          <w:b/>
          <w:bCs/>
          <w:sz w:val="24"/>
          <w:szCs w:val="24"/>
        </w:rPr>
      </w:pPr>
    </w:p>
    <w:p w14:paraId="0125BB0B" w14:textId="77777777" w:rsidR="00BD0050" w:rsidRDefault="00BD0050" w:rsidP="00DD304D">
      <w:pPr>
        <w:spacing w:line="480" w:lineRule="auto"/>
        <w:ind w:left="1440" w:firstLine="720"/>
        <w:contextualSpacing/>
        <w:rPr>
          <w:rFonts w:ascii="Times New Roman" w:hAnsi="Times New Roman" w:cs="Times New Roman"/>
          <w:b/>
          <w:bCs/>
          <w:sz w:val="24"/>
          <w:szCs w:val="24"/>
        </w:rPr>
      </w:pPr>
    </w:p>
    <w:p w14:paraId="2DCE05D7" w14:textId="77777777" w:rsidR="00DD304D" w:rsidRDefault="00DD304D" w:rsidP="00DD304D">
      <w:pPr>
        <w:spacing w:line="480" w:lineRule="auto"/>
        <w:ind w:left="1440" w:firstLine="720"/>
        <w:contextualSpacing/>
        <w:rPr>
          <w:rFonts w:ascii="Times New Roman" w:hAnsi="Times New Roman" w:cs="Times New Roman"/>
          <w:b/>
          <w:bCs/>
          <w:sz w:val="24"/>
          <w:szCs w:val="24"/>
        </w:rPr>
      </w:pPr>
    </w:p>
    <w:p w14:paraId="495D17FD" w14:textId="442F87F9" w:rsidR="00DD304D" w:rsidRDefault="0087157E" w:rsidP="00DD304D">
      <w:pPr>
        <w:spacing w:line="480" w:lineRule="auto"/>
        <w:ind w:left="1440" w:firstLine="720"/>
        <w:contextualSpacing/>
        <w:rPr>
          <w:rFonts w:ascii="Times New Roman" w:hAnsi="Times New Roman" w:cs="Times New Roman"/>
          <w:sz w:val="24"/>
          <w:szCs w:val="24"/>
        </w:rPr>
      </w:pPr>
      <w:r>
        <w:rPr>
          <w:rFonts w:ascii="Times New Roman" w:hAnsi="Times New Roman" w:cs="Times New Roman"/>
          <w:sz w:val="24"/>
          <w:szCs w:val="24"/>
        </w:rPr>
        <w:t xml:space="preserve">                   (Student’s Name)</w:t>
      </w:r>
    </w:p>
    <w:p w14:paraId="2386A339" w14:textId="094B84DC" w:rsidR="007157E1" w:rsidRDefault="0087157E" w:rsidP="00DD304D">
      <w:pPr>
        <w:spacing w:line="480" w:lineRule="auto"/>
        <w:ind w:left="1440" w:firstLine="720"/>
        <w:contextualSpacing/>
        <w:rPr>
          <w:rFonts w:ascii="Times New Roman" w:hAnsi="Times New Roman" w:cs="Times New Roman"/>
          <w:sz w:val="24"/>
          <w:szCs w:val="24"/>
        </w:rPr>
      </w:pPr>
      <w:r>
        <w:rPr>
          <w:rFonts w:ascii="Times New Roman" w:hAnsi="Times New Roman" w:cs="Times New Roman"/>
          <w:sz w:val="24"/>
          <w:szCs w:val="24"/>
        </w:rPr>
        <w:t xml:space="preserve">                     (Institution)</w:t>
      </w:r>
    </w:p>
    <w:p w14:paraId="0D76EAB1" w14:textId="76C53788" w:rsidR="007157E1" w:rsidRDefault="0087157E" w:rsidP="00DD304D">
      <w:pPr>
        <w:spacing w:line="480" w:lineRule="auto"/>
        <w:ind w:left="1440" w:firstLine="720"/>
        <w:contextualSpacing/>
        <w:rPr>
          <w:rFonts w:ascii="Times New Roman" w:hAnsi="Times New Roman" w:cs="Times New Roman"/>
          <w:sz w:val="24"/>
          <w:szCs w:val="24"/>
        </w:rPr>
      </w:pPr>
      <w:r>
        <w:rPr>
          <w:rFonts w:ascii="Times New Roman" w:hAnsi="Times New Roman" w:cs="Times New Roman"/>
          <w:sz w:val="24"/>
          <w:szCs w:val="24"/>
        </w:rPr>
        <w:t xml:space="preserve">                       (Course)</w:t>
      </w:r>
    </w:p>
    <w:p w14:paraId="40297763" w14:textId="29147644" w:rsidR="007157E1" w:rsidRDefault="0087157E" w:rsidP="00DD304D">
      <w:pPr>
        <w:spacing w:line="480" w:lineRule="auto"/>
        <w:ind w:left="1440" w:firstLine="720"/>
        <w:contextualSpacing/>
        <w:rPr>
          <w:rFonts w:ascii="Times New Roman" w:hAnsi="Times New Roman" w:cs="Times New Roman"/>
          <w:sz w:val="24"/>
          <w:szCs w:val="24"/>
        </w:rPr>
      </w:pPr>
      <w:r>
        <w:rPr>
          <w:rFonts w:ascii="Times New Roman" w:hAnsi="Times New Roman" w:cs="Times New Roman"/>
          <w:sz w:val="24"/>
          <w:szCs w:val="24"/>
        </w:rPr>
        <w:t xml:space="preserve">                          (Date)</w:t>
      </w:r>
    </w:p>
    <w:p w14:paraId="02C3DBBF" w14:textId="77777777" w:rsidR="00DD304D" w:rsidRDefault="00DD304D" w:rsidP="00DD304D">
      <w:pPr>
        <w:spacing w:line="480" w:lineRule="auto"/>
        <w:ind w:left="1440" w:firstLine="720"/>
        <w:contextualSpacing/>
        <w:rPr>
          <w:rFonts w:ascii="Times New Roman" w:hAnsi="Times New Roman" w:cs="Times New Roman"/>
          <w:sz w:val="24"/>
          <w:szCs w:val="24"/>
        </w:rPr>
      </w:pPr>
    </w:p>
    <w:p w14:paraId="50DDD58B" w14:textId="77777777" w:rsidR="00DD304D" w:rsidRDefault="00DD304D" w:rsidP="00DD304D">
      <w:pPr>
        <w:rPr>
          <w:rFonts w:ascii="Times New Roman" w:hAnsi="Times New Roman" w:cs="Times New Roman"/>
          <w:sz w:val="24"/>
          <w:szCs w:val="24"/>
        </w:rPr>
      </w:pPr>
    </w:p>
    <w:p w14:paraId="2685BD2F" w14:textId="77777777" w:rsidR="00DD304D" w:rsidRDefault="00DD304D" w:rsidP="00DD304D">
      <w:pPr>
        <w:rPr>
          <w:rFonts w:ascii="Times New Roman" w:hAnsi="Times New Roman" w:cs="Times New Roman"/>
          <w:sz w:val="24"/>
          <w:szCs w:val="24"/>
        </w:rPr>
      </w:pPr>
    </w:p>
    <w:p w14:paraId="5E76B91C" w14:textId="77777777" w:rsidR="00DD304D" w:rsidRDefault="00DD304D" w:rsidP="00DD304D">
      <w:pPr>
        <w:rPr>
          <w:rFonts w:ascii="Times New Roman" w:hAnsi="Times New Roman" w:cs="Times New Roman"/>
          <w:sz w:val="24"/>
          <w:szCs w:val="24"/>
        </w:rPr>
      </w:pPr>
    </w:p>
    <w:p w14:paraId="50E9E0BA" w14:textId="77777777" w:rsidR="00DD304D" w:rsidRDefault="00DD304D" w:rsidP="00DD304D">
      <w:pPr>
        <w:rPr>
          <w:rFonts w:ascii="Times New Roman" w:hAnsi="Times New Roman" w:cs="Times New Roman"/>
          <w:sz w:val="24"/>
          <w:szCs w:val="24"/>
        </w:rPr>
      </w:pPr>
    </w:p>
    <w:p w14:paraId="1A43ECEC" w14:textId="77777777" w:rsidR="007157E1" w:rsidRDefault="0087157E" w:rsidP="00DD304D">
      <w:pPr>
        <w:spacing w:line="480" w:lineRule="auto"/>
        <w:ind w:firstLine="720"/>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                                           </w:t>
      </w:r>
    </w:p>
    <w:p w14:paraId="4E045AA8" w14:textId="18CEA767" w:rsidR="007157E1" w:rsidRDefault="0087157E" w:rsidP="00DD304D">
      <w:pPr>
        <w:spacing w:line="480" w:lineRule="auto"/>
        <w:ind w:firstLine="720"/>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                                                        Introduction</w:t>
      </w:r>
    </w:p>
    <w:p w14:paraId="3672A32D" w14:textId="601984B1" w:rsidR="00DD304D" w:rsidRPr="00DD304D" w:rsidRDefault="0087157E" w:rsidP="00DD304D">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S</w:t>
      </w:r>
      <w:r w:rsidR="00515F71" w:rsidRPr="00DD304D">
        <w:rPr>
          <w:rFonts w:ascii="Times New Roman" w:hAnsi="Times New Roman" w:cs="Times New Roman"/>
          <w:sz w:val="24"/>
          <w:szCs w:val="24"/>
        </w:rPr>
        <w:t xml:space="preserve">ex and sexual orientation </w:t>
      </w:r>
      <w:r w:rsidR="001F1598">
        <w:rPr>
          <w:rFonts w:ascii="Times New Roman" w:hAnsi="Times New Roman" w:cs="Times New Roman"/>
          <w:sz w:val="24"/>
          <w:szCs w:val="24"/>
        </w:rPr>
        <w:t xml:space="preserve">terms </w:t>
      </w:r>
      <w:r w:rsidR="00515F71" w:rsidRPr="00DD304D">
        <w:rPr>
          <w:rFonts w:ascii="Times New Roman" w:hAnsi="Times New Roman" w:cs="Times New Roman"/>
          <w:sz w:val="24"/>
          <w:szCs w:val="24"/>
        </w:rPr>
        <w:t>are generally utilized reciprocally</w:t>
      </w:r>
      <w:r w:rsidR="001F1598">
        <w:rPr>
          <w:rFonts w:ascii="Times New Roman" w:hAnsi="Times New Roman" w:cs="Times New Roman"/>
          <w:sz w:val="24"/>
          <w:szCs w:val="24"/>
        </w:rPr>
        <w:t xml:space="preserve">. </w:t>
      </w:r>
      <w:r w:rsidR="00515F71" w:rsidRPr="00DD304D">
        <w:rPr>
          <w:rFonts w:ascii="Times New Roman" w:hAnsi="Times New Roman" w:cs="Times New Roman"/>
          <w:sz w:val="24"/>
          <w:szCs w:val="24"/>
        </w:rPr>
        <w:t xml:space="preserve"> </w:t>
      </w:r>
      <w:r w:rsidR="001F1598">
        <w:rPr>
          <w:rFonts w:ascii="Times New Roman" w:hAnsi="Times New Roman" w:cs="Times New Roman"/>
          <w:sz w:val="24"/>
          <w:szCs w:val="24"/>
        </w:rPr>
        <w:t>H</w:t>
      </w:r>
      <w:r w:rsidR="00515F71" w:rsidRPr="00DD304D">
        <w:rPr>
          <w:rFonts w:ascii="Times New Roman" w:hAnsi="Times New Roman" w:cs="Times New Roman"/>
          <w:sz w:val="24"/>
          <w:szCs w:val="24"/>
        </w:rPr>
        <w:t xml:space="preserve">owever, then again, these terms characterize various ideas that are viewed as conversely. Sexual orientation implies that society and people </w:t>
      </w:r>
      <w:r w:rsidR="001F1598">
        <w:rPr>
          <w:rFonts w:ascii="Times New Roman" w:hAnsi="Times New Roman" w:cs="Times New Roman"/>
          <w:sz w:val="24"/>
          <w:szCs w:val="24"/>
        </w:rPr>
        <w:t>are classified as either being female or male.</w:t>
      </w:r>
      <w:r w:rsidR="00515F71" w:rsidRPr="00DD304D">
        <w:rPr>
          <w:rFonts w:ascii="Times New Roman" w:hAnsi="Times New Roman" w:cs="Times New Roman"/>
          <w:sz w:val="24"/>
          <w:szCs w:val="24"/>
        </w:rPr>
        <w:t xml:space="preserve"> (Saewyc, E. 2017) accentuation on a worldwide view on sex job and personality. Sex character is how individuals feel with regards to being male or female. Sex characters have various names, portrayals, and terms. Sex articulation is one showing remotely one's sexual orientation. This is commonly estimated based on gentility and manliness. Male scholars frequently utilize sex terms to depict their battle for the opportunity. Women regularly utilize the sex terms to project the battle for an opportunity to battle against racial limitations just as sexual. The battle for racial limitations is more than a second as expected and particularly ladies of shading. Ladies have been on the front to battle for opportunity against racial correspondence, particularly in the US, when individuals of color have been executed by the law and bigoted vigilantes.</w:t>
      </w:r>
    </w:p>
    <w:p w14:paraId="5604B9AC" w14:textId="5A3FF5DA" w:rsidR="00DD304D" w:rsidRPr="00DD304D" w:rsidRDefault="0087157E" w:rsidP="00DD304D">
      <w:pPr>
        <w:spacing w:line="480" w:lineRule="auto"/>
        <w:contextualSpacing/>
        <w:rPr>
          <w:rFonts w:ascii="Times New Roman" w:hAnsi="Times New Roman" w:cs="Times New Roman"/>
          <w:b/>
          <w:bCs/>
          <w:sz w:val="24"/>
          <w:szCs w:val="24"/>
        </w:rPr>
      </w:pPr>
      <w:r>
        <w:rPr>
          <w:rFonts w:ascii="Times New Roman" w:hAnsi="Times New Roman" w:cs="Times New Roman"/>
          <w:sz w:val="24"/>
          <w:szCs w:val="24"/>
        </w:rPr>
        <w:t xml:space="preserve">                            </w:t>
      </w:r>
      <w:r w:rsidRPr="00DD304D">
        <w:rPr>
          <w:rFonts w:ascii="Times New Roman" w:hAnsi="Times New Roman" w:cs="Times New Roman"/>
          <w:b/>
          <w:bCs/>
          <w:sz w:val="24"/>
          <w:szCs w:val="24"/>
        </w:rPr>
        <w:t xml:space="preserve">How Male and Female Writers Represent Gender Authority </w:t>
      </w:r>
    </w:p>
    <w:p w14:paraId="51AB252C" w14:textId="6DDF8B66" w:rsidR="00DD304D" w:rsidRPr="00DD304D" w:rsidRDefault="0087157E" w:rsidP="00DD304D">
      <w:pPr>
        <w:spacing w:line="480" w:lineRule="auto"/>
        <w:ind w:firstLine="720"/>
        <w:contextualSpacing/>
        <w:jc w:val="both"/>
        <w:rPr>
          <w:rFonts w:ascii="Times New Roman" w:hAnsi="Times New Roman" w:cs="Times New Roman"/>
          <w:sz w:val="24"/>
          <w:szCs w:val="24"/>
        </w:rPr>
      </w:pPr>
      <w:r w:rsidRPr="00DD304D">
        <w:rPr>
          <w:rFonts w:ascii="Times New Roman" w:hAnsi="Times New Roman" w:cs="Times New Roman"/>
          <w:sz w:val="24"/>
          <w:szCs w:val="24"/>
        </w:rPr>
        <w:t>The term sexual direction occupations portray</w:t>
      </w:r>
      <w:r w:rsidRPr="00DD304D">
        <w:rPr>
          <w:rFonts w:ascii="Times New Roman" w:hAnsi="Times New Roman" w:cs="Times New Roman"/>
          <w:sz w:val="24"/>
          <w:szCs w:val="24"/>
        </w:rPr>
        <w:t xml:space="preserve"> embraced that are viewed as appropriate for women and men. Sex occupations, differentiating from sex occupations, physiological</w:t>
      </w:r>
      <w:r w:rsidR="007157E1">
        <w:rPr>
          <w:rFonts w:ascii="Times New Roman" w:hAnsi="Times New Roman" w:cs="Times New Roman"/>
          <w:sz w:val="24"/>
          <w:szCs w:val="24"/>
        </w:rPr>
        <w:t xml:space="preserve"> </w:t>
      </w:r>
      <w:r w:rsidRPr="00DD304D">
        <w:rPr>
          <w:rFonts w:ascii="Times New Roman" w:hAnsi="Times New Roman" w:cs="Times New Roman"/>
          <w:sz w:val="24"/>
          <w:szCs w:val="24"/>
        </w:rPr>
        <w:t>differences reliant on gen</w:t>
      </w:r>
      <w:r w:rsidR="00834FC7">
        <w:rPr>
          <w:rFonts w:ascii="Times New Roman" w:hAnsi="Times New Roman" w:cs="Times New Roman"/>
          <w:sz w:val="24"/>
          <w:szCs w:val="24"/>
        </w:rPr>
        <w:t>der</w:t>
      </w:r>
      <w:r w:rsidRPr="00DD304D">
        <w:rPr>
          <w:rFonts w:ascii="Times New Roman" w:hAnsi="Times New Roman" w:cs="Times New Roman"/>
          <w:sz w:val="24"/>
          <w:szCs w:val="24"/>
        </w:rPr>
        <w:t xml:space="preserve">, are social creates. They </w:t>
      </w:r>
      <w:r w:rsidR="007157E1">
        <w:rPr>
          <w:rFonts w:ascii="Times New Roman" w:hAnsi="Times New Roman" w:cs="Times New Roman"/>
          <w:sz w:val="24"/>
          <w:szCs w:val="24"/>
        </w:rPr>
        <w:t xml:space="preserve">have </w:t>
      </w:r>
      <w:r w:rsidRPr="00DD304D">
        <w:rPr>
          <w:rFonts w:ascii="Times New Roman" w:hAnsi="Times New Roman" w:cs="Times New Roman"/>
          <w:sz w:val="24"/>
          <w:szCs w:val="24"/>
        </w:rPr>
        <w:t>self-thoughts, mental qualities, family, related</w:t>
      </w:r>
      <w:r w:rsidR="00FD14AA">
        <w:rPr>
          <w:rFonts w:ascii="Times New Roman" w:hAnsi="Times New Roman" w:cs="Times New Roman"/>
          <w:sz w:val="24"/>
          <w:szCs w:val="24"/>
        </w:rPr>
        <w:t xml:space="preserve"> words</w:t>
      </w:r>
      <w:r w:rsidRPr="00DD304D">
        <w:rPr>
          <w:rFonts w:ascii="Times New Roman" w:hAnsi="Times New Roman" w:cs="Times New Roman"/>
          <w:sz w:val="24"/>
          <w:szCs w:val="24"/>
        </w:rPr>
        <w:t xml:space="preserve">, and </w:t>
      </w:r>
      <w:r w:rsidR="00FD14AA">
        <w:rPr>
          <w:rFonts w:ascii="Times New Roman" w:hAnsi="Times New Roman" w:cs="Times New Roman"/>
          <w:sz w:val="24"/>
          <w:szCs w:val="24"/>
        </w:rPr>
        <w:t>governmental</w:t>
      </w:r>
      <w:r w:rsidRPr="00DD304D">
        <w:rPr>
          <w:rFonts w:ascii="Times New Roman" w:hAnsi="Times New Roman" w:cs="Times New Roman"/>
          <w:sz w:val="24"/>
          <w:szCs w:val="24"/>
        </w:rPr>
        <w:t xml:space="preserve"> positions consigned people from each</w:t>
      </w:r>
      <w:r>
        <w:rPr>
          <w:rFonts w:ascii="Times New Roman" w:hAnsi="Times New Roman" w:cs="Times New Roman"/>
          <w:sz w:val="24"/>
          <w:szCs w:val="24"/>
        </w:rPr>
        <w:t xml:space="preserve"> </w:t>
      </w:r>
      <w:r w:rsidRPr="00DD304D">
        <w:rPr>
          <w:rFonts w:ascii="Times New Roman" w:hAnsi="Times New Roman" w:cs="Times New Roman"/>
          <w:sz w:val="24"/>
          <w:szCs w:val="24"/>
        </w:rPr>
        <w:t>sex</w:t>
      </w:r>
      <w:r w:rsidR="00834FC7">
        <w:rPr>
          <w:rFonts w:ascii="Times New Roman" w:hAnsi="Times New Roman" w:cs="Times New Roman"/>
          <w:sz w:val="24"/>
          <w:szCs w:val="24"/>
        </w:rPr>
        <w:t>. T</w:t>
      </w:r>
      <w:r w:rsidRPr="00DD304D">
        <w:rPr>
          <w:rFonts w:ascii="Times New Roman" w:hAnsi="Times New Roman" w:cs="Times New Roman"/>
          <w:sz w:val="24"/>
          <w:szCs w:val="24"/>
        </w:rPr>
        <w:t>here is a projection of sex correspondence by examining scholars' positions and taking in the composed discourse</w:t>
      </w:r>
      <w:r w:rsidR="00834FC7">
        <w:rPr>
          <w:rFonts w:ascii="Times New Roman" w:hAnsi="Times New Roman" w:cs="Times New Roman"/>
          <w:sz w:val="24"/>
          <w:szCs w:val="24"/>
        </w:rPr>
        <w:t xml:space="preserve"> </w:t>
      </w:r>
      <w:r w:rsidR="00834FC7" w:rsidRPr="00DD304D">
        <w:rPr>
          <w:rFonts w:ascii="Times New Roman" w:hAnsi="Times New Roman" w:cs="Times New Roman"/>
          <w:sz w:val="24"/>
          <w:szCs w:val="24"/>
        </w:rPr>
        <w:t>(</w:t>
      </w:r>
      <w:r w:rsidR="00834FC7" w:rsidRPr="007539CF">
        <w:rPr>
          <w:rFonts w:ascii="Times New Roman" w:hAnsi="Times New Roman" w:cs="Times New Roman"/>
          <w:sz w:val="24"/>
          <w:szCs w:val="24"/>
        </w:rPr>
        <w:t xml:space="preserve">Seyyedrezaie </w:t>
      </w:r>
      <w:r w:rsidR="00834FC7">
        <w:rPr>
          <w:rFonts w:ascii="Times New Roman" w:hAnsi="Times New Roman" w:cs="Times New Roman"/>
          <w:sz w:val="24"/>
          <w:szCs w:val="24"/>
        </w:rPr>
        <w:t>et al.,</w:t>
      </w:r>
      <w:r w:rsidR="00834FC7" w:rsidRPr="00DD304D">
        <w:rPr>
          <w:rFonts w:ascii="Times New Roman" w:hAnsi="Times New Roman" w:cs="Times New Roman"/>
          <w:sz w:val="24"/>
          <w:szCs w:val="24"/>
        </w:rPr>
        <w:t>2017)</w:t>
      </w:r>
      <w:r w:rsidRPr="00DD304D">
        <w:rPr>
          <w:rFonts w:ascii="Times New Roman" w:hAnsi="Times New Roman" w:cs="Times New Roman"/>
          <w:sz w:val="24"/>
          <w:szCs w:val="24"/>
        </w:rPr>
        <w:t>.</w:t>
      </w:r>
      <w:r w:rsidR="00FD14AA">
        <w:rPr>
          <w:rFonts w:ascii="Times New Roman" w:hAnsi="Times New Roman" w:cs="Times New Roman"/>
          <w:sz w:val="24"/>
          <w:szCs w:val="24"/>
        </w:rPr>
        <w:t xml:space="preserve"> T</w:t>
      </w:r>
      <w:r w:rsidRPr="00DD304D">
        <w:rPr>
          <w:rFonts w:ascii="Times New Roman" w:hAnsi="Times New Roman" w:cs="Times New Roman"/>
          <w:sz w:val="24"/>
          <w:szCs w:val="24"/>
        </w:rPr>
        <w:t xml:space="preserve">his </w:t>
      </w:r>
      <w:r w:rsidR="001F1598">
        <w:rPr>
          <w:rFonts w:ascii="Times New Roman" w:hAnsi="Times New Roman" w:cs="Times New Roman"/>
          <w:sz w:val="24"/>
          <w:szCs w:val="24"/>
        </w:rPr>
        <w:t xml:space="preserve">considers how a </w:t>
      </w:r>
      <w:r w:rsidRPr="00DD304D">
        <w:rPr>
          <w:rFonts w:ascii="Times New Roman" w:hAnsi="Times New Roman" w:cs="Times New Roman"/>
          <w:sz w:val="24"/>
          <w:szCs w:val="24"/>
        </w:rPr>
        <w:t xml:space="preserve"> ma</w:t>
      </w:r>
      <w:r w:rsidR="001F1598">
        <w:rPr>
          <w:rFonts w:ascii="Times New Roman" w:hAnsi="Times New Roman" w:cs="Times New Roman"/>
          <w:sz w:val="24"/>
          <w:szCs w:val="24"/>
        </w:rPr>
        <w:t xml:space="preserve">le </w:t>
      </w:r>
      <w:r w:rsidRPr="00DD304D">
        <w:rPr>
          <w:rFonts w:ascii="Times New Roman" w:hAnsi="Times New Roman" w:cs="Times New Roman"/>
          <w:sz w:val="24"/>
          <w:szCs w:val="24"/>
        </w:rPr>
        <w:t>and femal</w:t>
      </w:r>
      <w:r>
        <w:rPr>
          <w:rFonts w:ascii="Times New Roman" w:hAnsi="Times New Roman" w:cs="Times New Roman"/>
          <w:sz w:val="24"/>
          <w:szCs w:val="24"/>
        </w:rPr>
        <w:t xml:space="preserve">e </w:t>
      </w:r>
      <w:r w:rsidRPr="00DD304D">
        <w:rPr>
          <w:rFonts w:ascii="Times New Roman" w:hAnsi="Times New Roman" w:cs="Times New Roman"/>
          <w:sz w:val="24"/>
          <w:szCs w:val="24"/>
        </w:rPr>
        <w:t>essayist speaks to sex auth</w:t>
      </w:r>
      <w:r w:rsidRPr="00DD304D">
        <w:rPr>
          <w:rFonts w:ascii="Times New Roman" w:hAnsi="Times New Roman" w:cs="Times New Roman"/>
          <w:sz w:val="24"/>
          <w:szCs w:val="24"/>
        </w:rPr>
        <w:t>ority. Male and female journalists</w:t>
      </w:r>
      <w:r>
        <w:rPr>
          <w:rFonts w:ascii="Times New Roman" w:hAnsi="Times New Roman" w:cs="Times New Roman"/>
          <w:sz w:val="24"/>
          <w:szCs w:val="24"/>
        </w:rPr>
        <w:t xml:space="preserve"> </w:t>
      </w:r>
      <w:r w:rsidRPr="00DD304D">
        <w:rPr>
          <w:rFonts w:ascii="Times New Roman" w:hAnsi="Times New Roman" w:cs="Times New Roman"/>
          <w:sz w:val="24"/>
          <w:szCs w:val="24"/>
        </w:rPr>
        <w:t xml:space="preserve">speak to sex experts in their writings in various ways. Ladies consider instructing individuals and </w:t>
      </w:r>
      <w:r w:rsidR="007157E1">
        <w:rPr>
          <w:rFonts w:ascii="Times New Roman" w:hAnsi="Times New Roman" w:cs="Times New Roman"/>
          <w:sz w:val="24"/>
          <w:szCs w:val="24"/>
        </w:rPr>
        <w:t xml:space="preserve">also them </w:t>
      </w:r>
      <w:r w:rsidRPr="00DD304D">
        <w:rPr>
          <w:rFonts w:ascii="Times New Roman" w:hAnsi="Times New Roman" w:cs="Times New Roman"/>
          <w:sz w:val="24"/>
          <w:szCs w:val="24"/>
        </w:rPr>
        <w:t>by going straightforwardly to the source. Th</w:t>
      </w:r>
      <w:r w:rsidR="007157E1">
        <w:rPr>
          <w:rFonts w:ascii="Times New Roman" w:hAnsi="Times New Roman" w:cs="Times New Roman"/>
          <w:sz w:val="24"/>
          <w:szCs w:val="24"/>
        </w:rPr>
        <w:t xml:space="preserve">ese </w:t>
      </w:r>
      <w:r w:rsidRPr="00DD304D">
        <w:rPr>
          <w:rFonts w:ascii="Times New Roman" w:hAnsi="Times New Roman" w:cs="Times New Roman"/>
          <w:sz w:val="24"/>
          <w:szCs w:val="24"/>
        </w:rPr>
        <w:t>sourc</w:t>
      </w:r>
      <w:r w:rsidRPr="00DD304D">
        <w:rPr>
          <w:rFonts w:ascii="Times New Roman" w:hAnsi="Times New Roman" w:cs="Times New Roman"/>
          <w:sz w:val="24"/>
          <w:szCs w:val="24"/>
        </w:rPr>
        <w:t>es incorporate their voices, writings, and writing that addresses the effect of bad racial form in a quick way and particularly in the US. The most significant thing to note in how ladies speak to the sex expert in taking everything into account is that th</w:t>
      </w:r>
      <w:r w:rsidRPr="00DD304D">
        <w:rPr>
          <w:rFonts w:ascii="Times New Roman" w:hAnsi="Times New Roman" w:cs="Times New Roman"/>
          <w:sz w:val="24"/>
          <w:szCs w:val="24"/>
        </w:rPr>
        <w:t xml:space="preserve">e battle for racial correspondence is costly than </w:t>
      </w:r>
      <w:r w:rsidRPr="00DD304D">
        <w:rPr>
          <w:rFonts w:ascii="Times New Roman" w:hAnsi="Times New Roman" w:cs="Times New Roman"/>
          <w:sz w:val="24"/>
          <w:szCs w:val="24"/>
        </w:rPr>
        <w:lastRenderedPageBreak/>
        <w:t>the present alarming second as expected. They have even gone to a degree of making a development one that ladies of shading and people of color have been reporting for quite a long time.</w:t>
      </w:r>
    </w:p>
    <w:p w14:paraId="674F1A5C" w14:textId="65C9F5F1" w:rsidR="00DD304D" w:rsidRPr="00DD304D" w:rsidRDefault="0087157E" w:rsidP="00DD304D">
      <w:pPr>
        <w:spacing w:line="480" w:lineRule="auto"/>
        <w:ind w:firstLine="720"/>
        <w:contextualSpacing/>
        <w:jc w:val="both"/>
        <w:rPr>
          <w:rFonts w:ascii="Times New Roman" w:hAnsi="Times New Roman" w:cs="Times New Roman"/>
          <w:sz w:val="24"/>
          <w:szCs w:val="24"/>
        </w:rPr>
      </w:pPr>
      <w:r w:rsidRPr="00DD304D">
        <w:rPr>
          <w:rFonts w:ascii="Times New Roman" w:hAnsi="Times New Roman" w:cs="Times New Roman"/>
          <w:sz w:val="24"/>
          <w:szCs w:val="24"/>
        </w:rPr>
        <w:t>Male essayists have</w:t>
      </w:r>
      <w:r w:rsidRPr="00DD304D">
        <w:rPr>
          <w:rFonts w:ascii="Times New Roman" w:hAnsi="Times New Roman" w:cs="Times New Roman"/>
          <w:sz w:val="24"/>
          <w:szCs w:val="24"/>
        </w:rPr>
        <w:t xml:space="preserve"> not yet been deserted in their battle for the opportunity. As of late, there was a flood of dissent in the US and the entire world requesting equity for the murdering of George Floyd and numerous other men executed by the police severity. As indicated by </w:t>
      </w:r>
      <w:r w:rsidRPr="00DD304D">
        <w:rPr>
          <w:rFonts w:ascii="Times New Roman" w:hAnsi="Times New Roman" w:cs="Times New Roman"/>
          <w:sz w:val="24"/>
          <w:szCs w:val="24"/>
        </w:rPr>
        <w:t>(Dreyer et al. 2020), the passing of</w:t>
      </w:r>
      <w:r w:rsidR="001E2D06">
        <w:rPr>
          <w:rFonts w:ascii="Times New Roman" w:hAnsi="Times New Roman" w:cs="Times New Roman"/>
          <w:sz w:val="24"/>
          <w:szCs w:val="24"/>
        </w:rPr>
        <w:t xml:space="preserve"> </w:t>
      </w:r>
      <w:r w:rsidRPr="00DD304D">
        <w:rPr>
          <w:rFonts w:ascii="Times New Roman" w:hAnsi="Times New Roman" w:cs="Times New Roman"/>
          <w:sz w:val="24"/>
          <w:szCs w:val="24"/>
        </w:rPr>
        <w:t>Floyd was a bowing represent equity for the instance of a group of people yet to come of kids. Men and particularly people of color in the roads showed requesting equity and opportunity, which they were denied by the po</w:t>
      </w:r>
      <w:r w:rsidRPr="00DD304D">
        <w:rPr>
          <w:rFonts w:ascii="Times New Roman" w:hAnsi="Times New Roman" w:cs="Times New Roman"/>
          <w:sz w:val="24"/>
          <w:szCs w:val="24"/>
        </w:rPr>
        <w:t>lice. It was not just racial limitation by a method of denying men their opportunity. Men authors communicated this in their various compositions portraying their battle for the opportunity.</w:t>
      </w:r>
    </w:p>
    <w:p w14:paraId="7BB9C42D" w14:textId="0F866D0B" w:rsidR="00834FC7" w:rsidRDefault="0087157E" w:rsidP="00834FC7">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  </w:t>
      </w:r>
      <w:r w:rsidRPr="00DD304D">
        <w:rPr>
          <w:rFonts w:ascii="Times New Roman" w:hAnsi="Times New Roman" w:cs="Times New Roman"/>
          <w:sz w:val="24"/>
          <w:szCs w:val="24"/>
        </w:rPr>
        <w:t>Violence</w:t>
      </w:r>
      <w:r>
        <w:rPr>
          <w:rFonts w:ascii="Times New Roman" w:hAnsi="Times New Roman" w:cs="Times New Roman"/>
          <w:sz w:val="24"/>
          <w:szCs w:val="24"/>
        </w:rPr>
        <w:t xml:space="preserve"> shade</w:t>
      </w:r>
      <w:r w:rsidRPr="00DD304D">
        <w:rPr>
          <w:rFonts w:ascii="Times New Roman" w:hAnsi="Times New Roman" w:cs="Times New Roman"/>
          <w:sz w:val="24"/>
          <w:szCs w:val="24"/>
        </w:rPr>
        <w:t xml:space="preserve"> keeps an eye on the </w:t>
      </w:r>
      <w:r>
        <w:rPr>
          <w:rFonts w:ascii="Times New Roman" w:hAnsi="Times New Roman" w:cs="Times New Roman"/>
          <w:sz w:val="24"/>
          <w:szCs w:val="24"/>
        </w:rPr>
        <w:t>unavoidable</w:t>
      </w:r>
      <w:r w:rsidRPr="00DD304D">
        <w:rPr>
          <w:rFonts w:ascii="Times New Roman" w:hAnsi="Times New Roman" w:cs="Times New Roman"/>
          <w:sz w:val="24"/>
          <w:szCs w:val="24"/>
        </w:rPr>
        <w:t xml:space="preserve"> of viciousnes</w:t>
      </w:r>
      <w:r w:rsidRPr="00DD304D">
        <w:rPr>
          <w:rFonts w:ascii="Times New Roman" w:hAnsi="Times New Roman" w:cs="Times New Roman"/>
          <w:sz w:val="24"/>
          <w:szCs w:val="24"/>
        </w:rPr>
        <w:t xml:space="preserve">s against </w:t>
      </w:r>
      <w:r>
        <w:rPr>
          <w:rFonts w:ascii="Times New Roman" w:hAnsi="Times New Roman" w:cs="Times New Roman"/>
          <w:sz w:val="24"/>
          <w:szCs w:val="24"/>
        </w:rPr>
        <w:t>color</w:t>
      </w:r>
      <w:r w:rsidRPr="00DD304D">
        <w:rPr>
          <w:rFonts w:ascii="Times New Roman" w:hAnsi="Times New Roman" w:cs="Times New Roman"/>
          <w:sz w:val="24"/>
          <w:szCs w:val="24"/>
        </w:rPr>
        <w:t xml:space="preserve"> and natural hued women. </w:t>
      </w:r>
      <w:r>
        <w:rPr>
          <w:rFonts w:ascii="Times New Roman" w:hAnsi="Times New Roman" w:cs="Times New Roman"/>
          <w:sz w:val="24"/>
          <w:szCs w:val="24"/>
        </w:rPr>
        <w:t xml:space="preserve">Having </w:t>
      </w:r>
      <w:r w:rsidRPr="00DD304D">
        <w:rPr>
          <w:rFonts w:ascii="Times New Roman" w:hAnsi="Times New Roman" w:cs="Times New Roman"/>
          <w:sz w:val="24"/>
          <w:szCs w:val="24"/>
        </w:rPr>
        <w:t xml:space="preserve">media </w:t>
      </w:r>
      <w:r>
        <w:rPr>
          <w:rFonts w:ascii="Times New Roman" w:hAnsi="Times New Roman" w:cs="Times New Roman"/>
          <w:sz w:val="24"/>
          <w:szCs w:val="24"/>
        </w:rPr>
        <w:t xml:space="preserve">online </w:t>
      </w:r>
      <w:r w:rsidRPr="00DD304D">
        <w:rPr>
          <w:rFonts w:ascii="Times New Roman" w:hAnsi="Times New Roman" w:cs="Times New Roman"/>
          <w:sz w:val="24"/>
          <w:szCs w:val="24"/>
        </w:rPr>
        <w:t>being more accessible than sometime</w:t>
      </w:r>
      <w:r>
        <w:rPr>
          <w:rFonts w:ascii="Times New Roman" w:hAnsi="Times New Roman" w:cs="Times New Roman"/>
          <w:sz w:val="24"/>
          <w:szCs w:val="24"/>
        </w:rPr>
        <w:t xml:space="preserve"> later</w:t>
      </w:r>
      <w:r w:rsidRPr="00DD304D">
        <w:rPr>
          <w:rFonts w:ascii="Times New Roman" w:hAnsi="Times New Roman" w:cs="Times New Roman"/>
          <w:sz w:val="24"/>
          <w:szCs w:val="24"/>
        </w:rPr>
        <w:t xml:space="preserve"> in persistent memory, we see a ceaseless</w:t>
      </w:r>
      <w:r>
        <w:rPr>
          <w:rFonts w:ascii="Times New Roman" w:hAnsi="Times New Roman" w:cs="Times New Roman"/>
          <w:sz w:val="24"/>
          <w:szCs w:val="24"/>
        </w:rPr>
        <w:t xml:space="preserve"> name</w:t>
      </w:r>
      <w:r w:rsidRPr="00DD304D">
        <w:rPr>
          <w:rFonts w:ascii="Times New Roman" w:hAnsi="Times New Roman" w:cs="Times New Roman"/>
          <w:sz w:val="24"/>
          <w:szCs w:val="24"/>
        </w:rPr>
        <w:t xml:space="preserve"> stream</w:t>
      </w:r>
      <w:r>
        <w:rPr>
          <w:rFonts w:ascii="Times New Roman" w:hAnsi="Times New Roman" w:cs="Times New Roman"/>
          <w:sz w:val="24"/>
          <w:szCs w:val="24"/>
        </w:rPr>
        <w:t xml:space="preserve">s </w:t>
      </w:r>
      <w:r w:rsidRPr="00DD304D">
        <w:rPr>
          <w:rFonts w:ascii="Times New Roman" w:hAnsi="Times New Roman" w:cs="Times New Roman"/>
          <w:sz w:val="24"/>
          <w:szCs w:val="24"/>
        </w:rPr>
        <w:t>changed into hashtags after furious encounters from police</w:t>
      </w:r>
      <w:r>
        <w:rPr>
          <w:rFonts w:ascii="Times New Roman" w:hAnsi="Times New Roman" w:cs="Times New Roman"/>
          <w:sz w:val="24"/>
          <w:szCs w:val="24"/>
        </w:rPr>
        <w:t xml:space="preserve"> brutality </w:t>
      </w:r>
      <w:r w:rsidRPr="00DD304D">
        <w:rPr>
          <w:rFonts w:ascii="Times New Roman" w:hAnsi="Times New Roman" w:cs="Times New Roman"/>
          <w:sz w:val="24"/>
          <w:szCs w:val="24"/>
        </w:rPr>
        <w:t>to local and sexual viciousness</w:t>
      </w:r>
      <w:r w:rsidRPr="00DD304D">
        <w:rPr>
          <w:rFonts w:ascii="Times New Roman" w:hAnsi="Times New Roman" w:cs="Times New Roman"/>
          <w:sz w:val="24"/>
          <w:szCs w:val="24"/>
        </w:rPr>
        <w:t>. One of each five women will experience sexual violence throughout</w:t>
      </w:r>
      <w:r>
        <w:rPr>
          <w:rFonts w:ascii="Times New Roman" w:hAnsi="Times New Roman" w:cs="Times New Roman"/>
          <w:sz w:val="24"/>
          <w:szCs w:val="24"/>
        </w:rPr>
        <w:t xml:space="preserve">, </w:t>
      </w:r>
      <w:r w:rsidRPr="00DD304D">
        <w:rPr>
          <w:rFonts w:ascii="Times New Roman" w:hAnsi="Times New Roman" w:cs="Times New Roman"/>
          <w:sz w:val="24"/>
          <w:szCs w:val="24"/>
        </w:rPr>
        <w:t>and these numbers increase basically for concealing, outsider women</w:t>
      </w:r>
      <w:r>
        <w:rPr>
          <w:rFonts w:ascii="Times New Roman" w:hAnsi="Times New Roman" w:cs="Times New Roman"/>
          <w:sz w:val="24"/>
          <w:szCs w:val="24"/>
        </w:rPr>
        <w:t xml:space="preserve">, </w:t>
      </w:r>
      <w:r w:rsidRPr="00DD304D">
        <w:rPr>
          <w:rFonts w:ascii="Times New Roman" w:hAnsi="Times New Roman" w:cs="Times New Roman"/>
          <w:sz w:val="24"/>
          <w:szCs w:val="24"/>
        </w:rPr>
        <w:t>and incapacitated women. The</w:t>
      </w:r>
      <w:r>
        <w:rPr>
          <w:rFonts w:ascii="Times New Roman" w:hAnsi="Times New Roman" w:cs="Times New Roman"/>
          <w:sz w:val="24"/>
          <w:szCs w:val="24"/>
        </w:rPr>
        <w:t xml:space="preserve"> </w:t>
      </w:r>
      <w:r w:rsidRPr="00DD304D">
        <w:rPr>
          <w:rFonts w:ascii="Times New Roman" w:hAnsi="Times New Roman" w:cs="Times New Roman"/>
          <w:sz w:val="24"/>
          <w:szCs w:val="24"/>
        </w:rPr>
        <w:t>30 pieces</w:t>
      </w:r>
      <w:r>
        <w:rPr>
          <w:rFonts w:ascii="Times New Roman" w:hAnsi="Times New Roman" w:cs="Times New Roman"/>
          <w:sz w:val="24"/>
          <w:szCs w:val="24"/>
        </w:rPr>
        <w:t xml:space="preserve"> </w:t>
      </w:r>
      <w:r w:rsidRPr="00DD304D">
        <w:rPr>
          <w:rFonts w:ascii="Times New Roman" w:hAnsi="Times New Roman" w:cs="Times New Roman"/>
          <w:sz w:val="24"/>
          <w:szCs w:val="24"/>
        </w:rPr>
        <w:t xml:space="preserve">volume's —which consolidate poems, </w:t>
      </w:r>
      <w:r>
        <w:rPr>
          <w:rFonts w:ascii="Times New Roman" w:hAnsi="Times New Roman" w:cs="Times New Roman"/>
          <w:sz w:val="24"/>
          <w:szCs w:val="24"/>
        </w:rPr>
        <w:t>position</w:t>
      </w:r>
      <w:r w:rsidRPr="00DD304D">
        <w:rPr>
          <w:rFonts w:ascii="Times New Roman" w:hAnsi="Times New Roman" w:cs="Times New Roman"/>
          <w:sz w:val="24"/>
          <w:szCs w:val="24"/>
        </w:rPr>
        <w:t xml:space="preserve"> papers, letters, individual reflect</w:t>
      </w:r>
      <w:r w:rsidRPr="00DD304D">
        <w:rPr>
          <w:rFonts w:ascii="Times New Roman" w:hAnsi="Times New Roman" w:cs="Times New Roman"/>
          <w:sz w:val="24"/>
          <w:szCs w:val="24"/>
        </w:rPr>
        <w:t>ions</w:t>
      </w:r>
      <w:r>
        <w:rPr>
          <w:rFonts w:ascii="Times New Roman" w:hAnsi="Times New Roman" w:cs="Times New Roman"/>
          <w:sz w:val="24"/>
          <w:szCs w:val="24"/>
        </w:rPr>
        <w:t xml:space="preserve">, and short </w:t>
      </w:r>
      <w:r w:rsidRPr="00DD304D">
        <w:rPr>
          <w:rFonts w:ascii="Times New Roman" w:hAnsi="Times New Roman" w:cs="Times New Roman"/>
          <w:sz w:val="24"/>
          <w:szCs w:val="24"/>
        </w:rPr>
        <w:t>papers —present one frequenting request: ladies' compositions will stop fierceness against women of concealing</w:t>
      </w:r>
      <w:r>
        <w:rPr>
          <w:rFonts w:ascii="Times New Roman" w:hAnsi="Times New Roman" w:cs="Times New Roman"/>
          <w:sz w:val="24"/>
          <w:szCs w:val="24"/>
        </w:rPr>
        <w:t>. There are some of the ways both male and female writers represent gender authority in their various texts. Male writers struggle</w:t>
      </w:r>
      <w:r>
        <w:rPr>
          <w:rFonts w:ascii="Times New Roman" w:hAnsi="Times New Roman" w:cs="Times New Roman"/>
          <w:sz w:val="24"/>
          <w:szCs w:val="24"/>
        </w:rPr>
        <w:t xml:space="preserve"> to write about freedom because one thing that male lacks is the freedom and at the same time female writes fighting against sexual harassment and racial restrictions.</w:t>
      </w:r>
    </w:p>
    <w:p w14:paraId="68797D14" w14:textId="0284E516" w:rsidR="00DD304D" w:rsidRPr="00834FC7" w:rsidRDefault="0087157E" w:rsidP="00834FC7">
      <w:pPr>
        <w:spacing w:line="480" w:lineRule="auto"/>
        <w:ind w:firstLine="720"/>
        <w:contextualSpacing/>
        <w:jc w:val="both"/>
        <w:rPr>
          <w:rFonts w:ascii="Times New Roman" w:hAnsi="Times New Roman" w:cs="Times New Roman"/>
          <w:sz w:val="24"/>
          <w:szCs w:val="24"/>
        </w:rPr>
      </w:pPr>
      <w:r>
        <w:rPr>
          <w:rFonts w:ascii="Times New Roman" w:hAnsi="Times New Roman" w:cs="Times New Roman"/>
          <w:b/>
          <w:bCs/>
          <w:sz w:val="24"/>
          <w:szCs w:val="24"/>
        </w:rPr>
        <w:t xml:space="preserve">                                                    </w:t>
      </w:r>
      <w:r w:rsidR="00515F71" w:rsidRPr="00DD304D">
        <w:rPr>
          <w:rFonts w:ascii="Times New Roman" w:hAnsi="Times New Roman" w:cs="Times New Roman"/>
          <w:b/>
          <w:bCs/>
          <w:sz w:val="24"/>
          <w:szCs w:val="24"/>
        </w:rPr>
        <w:t>References</w:t>
      </w:r>
    </w:p>
    <w:p w14:paraId="13BC15F2" w14:textId="77777777" w:rsidR="00DD304D" w:rsidRDefault="0087157E" w:rsidP="00DD304D">
      <w:pPr>
        <w:spacing w:line="480" w:lineRule="auto"/>
        <w:contextualSpacing/>
        <w:jc w:val="both"/>
        <w:rPr>
          <w:rFonts w:ascii="Times New Roman" w:hAnsi="Times New Roman" w:cs="Times New Roman"/>
          <w:sz w:val="24"/>
          <w:szCs w:val="24"/>
        </w:rPr>
      </w:pPr>
      <w:r w:rsidRPr="008C606A">
        <w:rPr>
          <w:rFonts w:ascii="Times New Roman" w:hAnsi="Times New Roman" w:cs="Times New Roman"/>
          <w:sz w:val="24"/>
          <w:szCs w:val="24"/>
        </w:rPr>
        <w:lastRenderedPageBreak/>
        <w:t xml:space="preserve">Dreyer, B. P., </w:t>
      </w:r>
      <w:r w:rsidRPr="008C606A">
        <w:rPr>
          <w:rFonts w:ascii="Times New Roman" w:hAnsi="Times New Roman" w:cs="Times New Roman"/>
          <w:sz w:val="24"/>
          <w:szCs w:val="24"/>
        </w:rPr>
        <w:t>Trent, M., Anderson, A. T., Askew, G. L., Boyd, R., Coker, T. R., ... &amp; Montoya-</w:t>
      </w:r>
      <w:r>
        <w:rPr>
          <w:rFonts w:ascii="Times New Roman" w:hAnsi="Times New Roman" w:cs="Times New Roman"/>
          <w:sz w:val="24"/>
          <w:szCs w:val="24"/>
        </w:rPr>
        <w:tab/>
      </w:r>
      <w:r w:rsidRPr="008C606A">
        <w:rPr>
          <w:rFonts w:ascii="Times New Roman" w:hAnsi="Times New Roman" w:cs="Times New Roman"/>
          <w:sz w:val="24"/>
          <w:szCs w:val="24"/>
        </w:rPr>
        <w:t xml:space="preserve">Williams, D. (2020). The Death of George Floyd: Bending the Arc of History Toward </w:t>
      </w:r>
      <w:r>
        <w:rPr>
          <w:rFonts w:ascii="Times New Roman" w:hAnsi="Times New Roman" w:cs="Times New Roman"/>
          <w:sz w:val="24"/>
          <w:szCs w:val="24"/>
        </w:rPr>
        <w:tab/>
      </w:r>
      <w:r w:rsidRPr="008C606A">
        <w:rPr>
          <w:rFonts w:ascii="Times New Roman" w:hAnsi="Times New Roman" w:cs="Times New Roman"/>
          <w:sz w:val="24"/>
          <w:szCs w:val="24"/>
        </w:rPr>
        <w:t>Justice for Generations of Children. Pediatrics, 146(3).</w:t>
      </w:r>
    </w:p>
    <w:p w14:paraId="31A29D56" w14:textId="77777777" w:rsidR="00DD304D" w:rsidRDefault="0087157E" w:rsidP="00DD304D">
      <w:pPr>
        <w:spacing w:line="480" w:lineRule="auto"/>
        <w:contextualSpacing/>
        <w:jc w:val="both"/>
        <w:rPr>
          <w:rFonts w:ascii="Times New Roman" w:hAnsi="Times New Roman" w:cs="Times New Roman"/>
          <w:sz w:val="24"/>
          <w:szCs w:val="24"/>
        </w:rPr>
      </w:pPr>
      <w:r w:rsidRPr="007539CF">
        <w:rPr>
          <w:rFonts w:ascii="Times New Roman" w:hAnsi="Times New Roman" w:cs="Times New Roman"/>
          <w:sz w:val="24"/>
          <w:szCs w:val="24"/>
        </w:rPr>
        <w:t xml:space="preserve">Seyyedrezaie, Z., S., &amp; Vahedi, V. </w:t>
      </w:r>
      <w:r w:rsidRPr="007539CF">
        <w:rPr>
          <w:rFonts w:ascii="Times New Roman" w:hAnsi="Times New Roman" w:cs="Times New Roman"/>
          <w:sz w:val="24"/>
          <w:szCs w:val="24"/>
        </w:rPr>
        <w:t xml:space="preserve">S. (2017). PROJECTING GENDER IDENTITY THROUGH </w:t>
      </w:r>
      <w:r>
        <w:rPr>
          <w:rFonts w:ascii="Times New Roman" w:hAnsi="Times New Roman" w:cs="Times New Roman"/>
          <w:sz w:val="24"/>
          <w:szCs w:val="24"/>
        </w:rPr>
        <w:tab/>
      </w:r>
      <w:r w:rsidRPr="007539CF">
        <w:rPr>
          <w:rFonts w:ascii="Times New Roman" w:hAnsi="Times New Roman" w:cs="Times New Roman"/>
          <w:sz w:val="24"/>
          <w:szCs w:val="24"/>
        </w:rPr>
        <w:t xml:space="preserve">METADISCOURSE MARKING: INVESTIGATING WRITERS’STANCE TAKING IN </w:t>
      </w:r>
      <w:r>
        <w:rPr>
          <w:rFonts w:ascii="Times New Roman" w:hAnsi="Times New Roman" w:cs="Times New Roman"/>
          <w:sz w:val="24"/>
          <w:szCs w:val="24"/>
        </w:rPr>
        <w:tab/>
      </w:r>
      <w:r w:rsidRPr="007539CF">
        <w:rPr>
          <w:rFonts w:ascii="Times New Roman" w:hAnsi="Times New Roman" w:cs="Times New Roman"/>
          <w:sz w:val="24"/>
          <w:szCs w:val="24"/>
        </w:rPr>
        <w:t>WRITTEN DISCOURSE. Indonesian Journal of Applied Linguistics, 6(2), 301-310.</w:t>
      </w:r>
    </w:p>
    <w:p w14:paraId="467ABD77" w14:textId="77777777" w:rsidR="00DD304D" w:rsidRDefault="0087157E" w:rsidP="00DD304D">
      <w:pPr>
        <w:spacing w:line="480" w:lineRule="auto"/>
        <w:contextualSpacing/>
        <w:jc w:val="both"/>
        <w:rPr>
          <w:rFonts w:ascii="Times New Roman" w:hAnsi="Times New Roman" w:cs="Times New Roman"/>
          <w:sz w:val="24"/>
          <w:szCs w:val="24"/>
        </w:rPr>
      </w:pPr>
      <w:r w:rsidRPr="008C606A">
        <w:rPr>
          <w:rFonts w:ascii="Times New Roman" w:hAnsi="Times New Roman" w:cs="Times New Roman"/>
          <w:sz w:val="24"/>
          <w:szCs w:val="24"/>
        </w:rPr>
        <w:t>Saewyc, E. (2017). A global perspective on gender roles and identity.</w:t>
      </w:r>
      <w:r w:rsidRPr="008C606A">
        <w:rPr>
          <w:rFonts w:ascii="Times New Roman" w:hAnsi="Times New Roman" w:cs="Times New Roman"/>
          <w:sz w:val="24"/>
          <w:szCs w:val="24"/>
        </w:rPr>
        <w:t xml:space="preserve"> Journal of Adolescent Health, </w:t>
      </w:r>
      <w:r>
        <w:rPr>
          <w:rFonts w:ascii="Times New Roman" w:hAnsi="Times New Roman" w:cs="Times New Roman"/>
          <w:sz w:val="24"/>
          <w:szCs w:val="24"/>
        </w:rPr>
        <w:tab/>
      </w:r>
      <w:r w:rsidRPr="008C606A">
        <w:rPr>
          <w:rFonts w:ascii="Times New Roman" w:hAnsi="Times New Roman" w:cs="Times New Roman"/>
          <w:sz w:val="24"/>
          <w:szCs w:val="24"/>
        </w:rPr>
        <w:t>61(4), S1-S2.</w:t>
      </w:r>
    </w:p>
    <w:p w14:paraId="62A0E12B" w14:textId="77777777" w:rsidR="00DD304D" w:rsidRPr="00DD304D" w:rsidRDefault="00DD304D" w:rsidP="00DD304D">
      <w:pPr>
        <w:spacing w:line="480" w:lineRule="auto"/>
        <w:ind w:firstLine="720"/>
        <w:contextualSpacing/>
        <w:jc w:val="both"/>
        <w:rPr>
          <w:rFonts w:ascii="Times New Roman" w:hAnsi="Times New Roman" w:cs="Times New Roman"/>
          <w:b/>
          <w:bCs/>
          <w:sz w:val="24"/>
          <w:szCs w:val="24"/>
        </w:rPr>
      </w:pPr>
    </w:p>
    <w:p w14:paraId="7FE59E0A" w14:textId="77777777" w:rsidR="00DD304D" w:rsidRPr="00DD304D" w:rsidRDefault="00DD304D" w:rsidP="00DD304D">
      <w:pPr>
        <w:spacing w:line="480" w:lineRule="auto"/>
        <w:ind w:firstLine="720"/>
        <w:contextualSpacing/>
        <w:jc w:val="both"/>
        <w:rPr>
          <w:rFonts w:ascii="Times New Roman" w:hAnsi="Times New Roman" w:cs="Times New Roman"/>
          <w:sz w:val="24"/>
          <w:szCs w:val="24"/>
        </w:rPr>
      </w:pPr>
    </w:p>
    <w:sectPr w:rsidR="00DD304D" w:rsidRPr="00DD304D" w:rsidSect="00DD304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B7AD92" w14:textId="77777777" w:rsidR="00000000" w:rsidRDefault="0087157E">
      <w:pPr>
        <w:spacing w:after="0" w:line="240" w:lineRule="auto"/>
      </w:pPr>
      <w:r>
        <w:separator/>
      </w:r>
    </w:p>
  </w:endnote>
  <w:endnote w:type="continuationSeparator" w:id="0">
    <w:p w14:paraId="0073E165" w14:textId="77777777" w:rsidR="00000000" w:rsidRDefault="00871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D26E81" w14:textId="77777777" w:rsidR="00000000" w:rsidRDefault="0087157E">
      <w:pPr>
        <w:spacing w:after="0" w:line="240" w:lineRule="auto"/>
      </w:pPr>
      <w:r>
        <w:separator/>
      </w:r>
    </w:p>
  </w:footnote>
  <w:footnote w:type="continuationSeparator" w:id="0">
    <w:p w14:paraId="7A384E1C" w14:textId="77777777" w:rsidR="00000000" w:rsidRDefault="008715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48480040"/>
      <w:docPartObj>
        <w:docPartGallery w:val="Page Numbers (Top of Page)"/>
        <w:docPartUnique/>
      </w:docPartObj>
    </w:sdtPr>
    <w:sdtEndPr>
      <w:rPr>
        <w:noProof/>
      </w:rPr>
    </w:sdtEndPr>
    <w:sdtContent>
      <w:p w14:paraId="649BDFDD" w14:textId="3B3F63E8" w:rsidR="00DD304D" w:rsidRDefault="0087157E">
        <w:pPr>
          <w:pStyle w:val="Header"/>
          <w:jc w:val="right"/>
        </w:pPr>
        <w:r w:rsidRPr="00DD304D">
          <w:rPr>
            <w:rFonts w:ascii="Times New Roman" w:hAnsi="Times New Roman" w:cs="Times New Roman"/>
            <w:sz w:val="24"/>
            <w:szCs w:val="24"/>
          </w:rPr>
          <w:t xml:space="preserve"> WRITERS</w:t>
        </w:r>
        <w:r>
          <w:tab/>
        </w:r>
        <w:r>
          <w:tab/>
        </w:r>
        <w:r>
          <w:fldChar w:fldCharType="begin"/>
        </w:r>
        <w:r>
          <w:instrText xml:space="preserve"> PAGE   \* MERGEFORMAT </w:instrText>
        </w:r>
        <w:r>
          <w:fldChar w:fldCharType="separate"/>
        </w:r>
        <w:r>
          <w:rPr>
            <w:noProof/>
          </w:rPr>
          <w:t>2</w:t>
        </w:r>
        <w:r>
          <w:rPr>
            <w:noProof/>
          </w:rPr>
          <w:fldChar w:fldCharType="end"/>
        </w:r>
      </w:p>
    </w:sdtContent>
  </w:sdt>
  <w:p w14:paraId="2B840849" w14:textId="77777777" w:rsidR="00DD304D" w:rsidRDefault="00DD30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30EFAD" w14:textId="57627AF2" w:rsidR="00DD304D" w:rsidRDefault="0087157E">
    <w:pPr>
      <w:pStyle w:val="Header"/>
      <w:jc w:val="right"/>
    </w:pPr>
    <w:r w:rsidRPr="00DD304D">
      <w:rPr>
        <w:rFonts w:ascii="Times New Roman" w:hAnsi="Times New Roman" w:cs="Times New Roman"/>
        <w:sz w:val="24"/>
        <w:szCs w:val="24"/>
      </w:rPr>
      <w:t>Running head: WRITERS</w:t>
    </w:r>
    <w:r>
      <w:tab/>
    </w:r>
    <w:r>
      <w:tab/>
    </w:r>
    <w:sdt>
      <w:sdtPr>
        <w:id w:val="11618828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2731204" w14:textId="77777777" w:rsidR="00DD304D" w:rsidRDefault="00DD30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04D"/>
    <w:rsid w:val="001E2D06"/>
    <w:rsid w:val="001F1598"/>
    <w:rsid w:val="00362DCA"/>
    <w:rsid w:val="00515F71"/>
    <w:rsid w:val="007157E1"/>
    <w:rsid w:val="007539CF"/>
    <w:rsid w:val="00834FC7"/>
    <w:rsid w:val="0087157E"/>
    <w:rsid w:val="008867A0"/>
    <w:rsid w:val="008C606A"/>
    <w:rsid w:val="009C0E73"/>
    <w:rsid w:val="00A96716"/>
    <w:rsid w:val="00BD0050"/>
    <w:rsid w:val="00DD304D"/>
    <w:rsid w:val="00FD1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D9FB9ACC-43D0-4997-9E0B-DBC046574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0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04D"/>
  </w:style>
  <w:style w:type="paragraph" w:styleId="Footer">
    <w:name w:val="footer"/>
    <w:basedOn w:val="Normal"/>
    <w:link w:val="FooterChar"/>
    <w:uiPriority w:val="99"/>
    <w:unhideWhenUsed/>
    <w:rsid w:val="00DD30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30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773</Words>
  <Characters>4411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IT</dc:creator>
  <cp:lastModifiedBy>254716226303</cp:lastModifiedBy>
  <cp:revision>2</cp:revision>
  <dcterms:created xsi:type="dcterms:W3CDTF">2020-10-16T21:30:00Z</dcterms:created>
  <dcterms:modified xsi:type="dcterms:W3CDTF">2020-10-16T21:30:00Z</dcterms:modified>
</cp:coreProperties>
</file>